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D25A5" w14:textId="77777777" w:rsidR="007D7127" w:rsidRPr="00A50F23" w:rsidRDefault="007D7127" w:rsidP="00A50F23">
      <w:pPr>
        <w:spacing w:after="200" w:line="276" w:lineRule="auto"/>
        <w:ind w:left="567" w:right="2085"/>
        <w:rPr>
          <w:rFonts w:ascii="Arial" w:eastAsiaTheme="minorHAnsi" w:hAnsi="Arial" w:cs="Arial"/>
          <w:noProof/>
          <w:sz w:val="18"/>
          <w:szCs w:val="22"/>
        </w:rPr>
      </w:pPr>
    </w:p>
    <w:p w14:paraId="1709F6B2" w14:textId="77777777" w:rsidR="007D7127" w:rsidRPr="00A50F23" w:rsidRDefault="007D7127" w:rsidP="00A50F23">
      <w:pPr>
        <w:spacing w:after="200" w:line="276" w:lineRule="auto"/>
        <w:ind w:left="567" w:right="2085"/>
        <w:rPr>
          <w:rFonts w:ascii="Arial" w:eastAsiaTheme="minorHAnsi" w:hAnsi="Arial" w:cs="Arial"/>
          <w:noProof/>
          <w:sz w:val="18"/>
          <w:szCs w:val="22"/>
        </w:rPr>
      </w:pPr>
    </w:p>
    <w:p w14:paraId="4FBC3276" w14:textId="368AA384" w:rsidR="007D7127" w:rsidRPr="00A50F23" w:rsidRDefault="007D7127" w:rsidP="00A50F23">
      <w:pPr>
        <w:spacing w:after="200" w:line="276" w:lineRule="auto"/>
        <w:ind w:left="567" w:right="2085"/>
        <w:rPr>
          <w:rFonts w:ascii="Arial" w:eastAsiaTheme="minorHAnsi" w:hAnsi="Arial" w:cs="Arial"/>
          <w:b/>
          <w:noProof/>
          <w:sz w:val="18"/>
          <w:szCs w:val="22"/>
        </w:rPr>
      </w:pPr>
      <w:r w:rsidRPr="00A50F23">
        <w:rPr>
          <w:rFonts w:ascii="Arial" w:eastAsiaTheme="minorHAnsi" w:hAnsi="Arial" w:cs="Arial"/>
          <w:b/>
          <w:noProof/>
          <w:sz w:val="18"/>
          <w:szCs w:val="22"/>
        </w:rPr>
        <w:t xml:space="preserve">AMTIL: </w:t>
      </w:r>
      <w:r w:rsidR="001D051A">
        <w:rPr>
          <w:rFonts w:ascii="Arial" w:eastAsiaTheme="minorHAnsi" w:hAnsi="Arial" w:cs="Arial"/>
          <w:b/>
          <w:noProof/>
          <w:sz w:val="18"/>
          <w:szCs w:val="22"/>
        </w:rPr>
        <w:t>03 February 2020</w:t>
      </w:r>
    </w:p>
    <w:p w14:paraId="01E8AD77" w14:textId="77777777" w:rsidR="007D7127" w:rsidRPr="00A50F23" w:rsidRDefault="007D7127" w:rsidP="00A50F23">
      <w:pPr>
        <w:spacing w:after="200" w:line="276" w:lineRule="auto"/>
        <w:ind w:left="567" w:right="2085"/>
        <w:rPr>
          <w:rFonts w:ascii="Arial" w:eastAsiaTheme="minorHAnsi" w:hAnsi="Arial" w:cs="Arial"/>
          <w:noProof/>
          <w:sz w:val="18"/>
          <w:szCs w:val="22"/>
        </w:rPr>
      </w:pPr>
    </w:p>
    <w:p w14:paraId="5653647A" w14:textId="05B0FEF3" w:rsidR="007D7127" w:rsidRPr="00A50F23" w:rsidRDefault="001D051A" w:rsidP="00A50F23">
      <w:pPr>
        <w:spacing w:after="200" w:line="276" w:lineRule="auto"/>
        <w:ind w:left="567" w:right="2085"/>
        <w:rPr>
          <w:rFonts w:ascii="Arial" w:eastAsiaTheme="minorHAnsi" w:hAnsi="Arial" w:cs="Arial"/>
          <w:b/>
          <w:noProof/>
          <w:sz w:val="18"/>
          <w:szCs w:val="22"/>
        </w:rPr>
      </w:pPr>
      <w:r w:rsidRPr="001D051A">
        <w:rPr>
          <w:rFonts w:ascii="Arial" w:eastAsiaTheme="minorHAnsi" w:hAnsi="Arial" w:cs="Arial"/>
          <w:b/>
          <w:noProof/>
          <w:sz w:val="18"/>
          <w:szCs w:val="22"/>
        </w:rPr>
        <w:t>SternaGL joins AMTIL Corporate Partner line-up</w:t>
      </w:r>
    </w:p>
    <w:p w14:paraId="27ADB10B" w14:textId="77777777" w:rsidR="001D051A" w:rsidRDefault="001D051A" w:rsidP="005C378E">
      <w:pPr>
        <w:spacing w:after="200" w:line="276" w:lineRule="auto"/>
        <w:ind w:left="567" w:right="2085"/>
        <w:rPr>
          <w:rFonts w:ascii="Arial" w:eastAsiaTheme="minorHAnsi" w:hAnsi="Arial" w:cs="Arial"/>
          <w:i/>
          <w:iCs/>
          <w:noProof/>
          <w:sz w:val="18"/>
          <w:szCs w:val="22"/>
        </w:rPr>
      </w:pPr>
      <w:r w:rsidRPr="001D051A">
        <w:rPr>
          <w:rFonts w:ascii="Arial" w:eastAsiaTheme="minorHAnsi" w:hAnsi="Arial" w:cs="Arial"/>
          <w:i/>
          <w:iCs/>
          <w:noProof/>
          <w:sz w:val="18"/>
          <w:szCs w:val="22"/>
        </w:rPr>
        <w:t xml:space="preserve">AMTIL has announced the appointment of SternaGL to its Corporate Partner program. </w:t>
      </w:r>
    </w:p>
    <w:p w14:paraId="604CF127" w14:textId="77777777" w:rsidR="001D051A" w:rsidRPr="001D051A" w:rsidRDefault="001D051A" w:rsidP="001D051A">
      <w:pPr>
        <w:spacing w:after="200" w:line="276" w:lineRule="auto"/>
        <w:ind w:left="567" w:right="2085"/>
        <w:rPr>
          <w:rFonts w:ascii="Arial" w:eastAsiaTheme="minorHAnsi" w:hAnsi="Arial" w:cs="Arial"/>
          <w:noProof/>
          <w:sz w:val="18"/>
          <w:szCs w:val="22"/>
        </w:rPr>
      </w:pPr>
      <w:r w:rsidRPr="001D051A">
        <w:rPr>
          <w:rFonts w:ascii="Arial" w:eastAsiaTheme="minorHAnsi" w:hAnsi="Arial" w:cs="Arial"/>
          <w:noProof/>
          <w:sz w:val="18"/>
          <w:szCs w:val="22"/>
        </w:rPr>
        <w:t>As an internationally recognised and respected freight specialist, SternaGL offers a truly seamless service, utilising resources positioned all over the globe to move freight efficiently from its origin to its destination. SternaGL offers a wide range of cost-efficient and flexible cargo options, including freight-forwarding, customs clearance and transport.</w:t>
      </w:r>
    </w:p>
    <w:p w14:paraId="02CC3D70" w14:textId="77777777" w:rsidR="001D051A" w:rsidRPr="001D051A" w:rsidRDefault="001D051A" w:rsidP="001D051A">
      <w:pPr>
        <w:spacing w:after="200" w:line="276" w:lineRule="auto"/>
        <w:ind w:left="567" w:right="2085"/>
        <w:rPr>
          <w:rFonts w:ascii="Arial" w:eastAsiaTheme="minorHAnsi" w:hAnsi="Arial" w:cs="Arial"/>
          <w:noProof/>
          <w:sz w:val="18"/>
          <w:szCs w:val="22"/>
        </w:rPr>
      </w:pPr>
      <w:r w:rsidRPr="001D051A">
        <w:rPr>
          <w:rFonts w:ascii="Arial" w:eastAsiaTheme="minorHAnsi" w:hAnsi="Arial" w:cs="Arial"/>
          <w:noProof/>
          <w:sz w:val="18"/>
          <w:szCs w:val="22"/>
        </w:rPr>
        <w:t>Combining more than 50 years of logistics experience with exceptional human talent and systems, SternaGL provides customers with tailored solutions for any import or export shipments moving via sea, air, rail, road or multi-modal. From parcels to over-dimensional cargo, and everything in between – SternaGL’s dedicated team utilise their extensive skill and expertise to manage the journey of shipments from origin to destination, intact and on time.</w:t>
      </w:r>
    </w:p>
    <w:p w14:paraId="705DA41D" w14:textId="77777777" w:rsidR="001D051A" w:rsidRPr="001D051A" w:rsidRDefault="001D051A" w:rsidP="001D051A">
      <w:pPr>
        <w:spacing w:after="200" w:line="276" w:lineRule="auto"/>
        <w:ind w:left="567" w:right="2085"/>
        <w:rPr>
          <w:rFonts w:ascii="Arial" w:eastAsiaTheme="minorHAnsi" w:hAnsi="Arial" w:cs="Arial"/>
          <w:noProof/>
          <w:sz w:val="18"/>
          <w:szCs w:val="22"/>
        </w:rPr>
      </w:pPr>
      <w:r w:rsidRPr="001D051A">
        <w:rPr>
          <w:rFonts w:ascii="Arial" w:eastAsiaTheme="minorHAnsi" w:hAnsi="Arial" w:cs="Arial"/>
          <w:noProof/>
          <w:sz w:val="18"/>
          <w:szCs w:val="22"/>
        </w:rPr>
        <w:t xml:space="preserve">SternaGL services a wide range of industries including manufacturing, with extensive experience handling delicate process-line machinery and raw materials. Its consultative approach ensures attention to detail, which invariably leads to strong results and a positive customer experience. </w:t>
      </w:r>
    </w:p>
    <w:p w14:paraId="536DCFBE" w14:textId="25BB2A6C" w:rsidR="001D051A" w:rsidRPr="001D051A" w:rsidRDefault="001D051A" w:rsidP="001D051A">
      <w:pPr>
        <w:spacing w:after="200" w:line="276" w:lineRule="auto"/>
        <w:ind w:left="567" w:right="2085"/>
        <w:rPr>
          <w:rFonts w:ascii="Arial" w:eastAsiaTheme="minorHAnsi" w:hAnsi="Arial" w:cs="Arial"/>
          <w:noProof/>
          <w:sz w:val="18"/>
          <w:szCs w:val="22"/>
        </w:rPr>
      </w:pPr>
      <w:r w:rsidRPr="001D051A">
        <w:rPr>
          <w:rFonts w:ascii="Arial" w:eastAsiaTheme="minorHAnsi" w:hAnsi="Arial" w:cs="Arial"/>
          <w:noProof/>
          <w:sz w:val="18"/>
          <w:szCs w:val="22"/>
        </w:rPr>
        <w:t xml:space="preserve">SternaGL operates under four core principles that permeate the organisation into every transaction – Integrity, Care, Accuracy, and Innovation. Under these principles SternaGL presents a refreshing brand of honest advice that helps </w:t>
      </w:r>
      <w:r w:rsidR="004C4779">
        <w:rPr>
          <w:rFonts w:ascii="Arial" w:eastAsiaTheme="minorHAnsi" w:hAnsi="Arial" w:cs="Arial"/>
          <w:noProof/>
          <w:sz w:val="18"/>
          <w:szCs w:val="22"/>
        </w:rPr>
        <w:t>its</w:t>
      </w:r>
      <w:bookmarkStart w:id="0" w:name="_GoBack"/>
      <w:bookmarkEnd w:id="0"/>
      <w:r w:rsidRPr="001D051A">
        <w:rPr>
          <w:rFonts w:ascii="Arial" w:eastAsiaTheme="minorHAnsi" w:hAnsi="Arial" w:cs="Arial"/>
          <w:noProof/>
          <w:sz w:val="18"/>
          <w:szCs w:val="22"/>
        </w:rPr>
        <w:t xml:space="preserve"> </w:t>
      </w:r>
      <w:r w:rsidR="00F82ED7">
        <w:rPr>
          <w:rFonts w:ascii="Arial" w:eastAsiaTheme="minorHAnsi" w:hAnsi="Arial" w:cs="Arial"/>
          <w:noProof/>
          <w:sz w:val="18"/>
          <w:szCs w:val="22"/>
        </w:rPr>
        <w:t>customers</w:t>
      </w:r>
      <w:r w:rsidRPr="001D051A">
        <w:rPr>
          <w:rFonts w:ascii="Arial" w:eastAsiaTheme="minorHAnsi" w:hAnsi="Arial" w:cs="Arial"/>
          <w:noProof/>
          <w:sz w:val="18"/>
          <w:szCs w:val="22"/>
        </w:rPr>
        <w:t xml:space="preserve"> make sound and informed decisions about their supply chains. </w:t>
      </w:r>
    </w:p>
    <w:p w14:paraId="36C78976" w14:textId="67FE4612" w:rsidR="001D051A" w:rsidRPr="001D051A" w:rsidRDefault="001D051A" w:rsidP="001D051A">
      <w:pPr>
        <w:spacing w:after="200" w:line="276" w:lineRule="auto"/>
        <w:ind w:left="567" w:right="2085"/>
        <w:rPr>
          <w:rFonts w:ascii="Arial" w:eastAsiaTheme="minorHAnsi" w:hAnsi="Arial" w:cs="Arial"/>
          <w:noProof/>
          <w:sz w:val="18"/>
          <w:szCs w:val="22"/>
        </w:rPr>
      </w:pPr>
      <w:r w:rsidRPr="001D051A">
        <w:rPr>
          <w:rFonts w:ascii="Arial" w:eastAsiaTheme="minorHAnsi" w:hAnsi="Arial" w:cs="Arial"/>
          <w:noProof/>
          <w:sz w:val="18"/>
          <w:szCs w:val="22"/>
        </w:rPr>
        <w:t xml:space="preserve">“We’re very excited to be able to welcome SternaGL as the latest member of our Corporate Partnership program,” said Anne Samuelsson, AMTIL’s Head of Partnerships &amp; Sales. “This is a partnership that will bring significant new benefits for AMTIL’s members, and we are </w:t>
      </w:r>
      <w:r w:rsidR="00A70EB1">
        <w:rPr>
          <w:rFonts w:ascii="Arial" w:eastAsiaTheme="minorHAnsi" w:hAnsi="Arial" w:cs="Arial"/>
          <w:noProof/>
          <w:sz w:val="18"/>
          <w:szCs w:val="22"/>
        </w:rPr>
        <w:t>really</w:t>
      </w:r>
      <w:r w:rsidRPr="001D051A">
        <w:rPr>
          <w:rFonts w:ascii="Arial" w:eastAsiaTheme="minorHAnsi" w:hAnsi="Arial" w:cs="Arial"/>
          <w:noProof/>
          <w:sz w:val="18"/>
          <w:szCs w:val="22"/>
        </w:rPr>
        <w:t xml:space="preserve"> looking forward to working with the SternaGL team.” </w:t>
      </w:r>
    </w:p>
    <w:p w14:paraId="1FF13AC0" w14:textId="77777777" w:rsidR="001D051A" w:rsidRPr="001D051A" w:rsidRDefault="001D051A" w:rsidP="001D051A">
      <w:pPr>
        <w:spacing w:after="200" w:line="276" w:lineRule="auto"/>
        <w:ind w:left="567" w:right="2085"/>
        <w:rPr>
          <w:rFonts w:ascii="Arial" w:eastAsiaTheme="minorHAnsi" w:hAnsi="Arial" w:cs="Arial"/>
          <w:noProof/>
          <w:sz w:val="18"/>
          <w:szCs w:val="22"/>
        </w:rPr>
      </w:pPr>
      <w:r w:rsidRPr="001D051A">
        <w:rPr>
          <w:rFonts w:ascii="Arial" w:eastAsiaTheme="minorHAnsi" w:hAnsi="Arial" w:cs="Arial"/>
          <w:noProof/>
          <w:sz w:val="18"/>
          <w:szCs w:val="22"/>
        </w:rPr>
        <w:t xml:space="preserve">AMTIL’S Corporate Partners offer a selection of products and services within specific fields of expertise, for the benefit of AMTIL members. The current line-up of AMTIL Corporate Partners is as follows: </w:t>
      </w:r>
    </w:p>
    <w:p w14:paraId="0467AB26" w14:textId="77777777" w:rsidR="001D051A" w:rsidRPr="00A70EB1" w:rsidRDefault="001D051A" w:rsidP="00A70EB1">
      <w:pPr>
        <w:pStyle w:val="ListParagraph"/>
        <w:numPr>
          <w:ilvl w:val="0"/>
          <w:numId w:val="2"/>
        </w:numPr>
        <w:spacing w:after="200" w:line="276" w:lineRule="auto"/>
        <w:ind w:right="2085"/>
        <w:rPr>
          <w:rFonts w:ascii="Arial" w:eastAsiaTheme="minorHAnsi" w:hAnsi="Arial" w:cs="Arial"/>
          <w:bCs/>
          <w:noProof/>
          <w:sz w:val="18"/>
          <w:szCs w:val="22"/>
        </w:rPr>
      </w:pPr>
      <w:r w:rsidRPr="00A70EB1">
        <w:rPr>
          <w:rFonts w:ascii="Arial" w:eastAsiaTheme="minorHAnsi" w:hAnsi="Arial" w:cs="Arial"/>
          <w:b/>
          <w:noProof/>
          <w:sz w:val="18"/>
          <w:szCs w:val="22"/>
        </w:rPr>
        <w:t>AGL</w:t>
      </w:r>
      <w:r w:rsidRPr="00A70EB1">
        <w:rPr>
          <w:rFonts w:ascii="Arial" w:eastAsiaTheme="minorHAnsi" w:hAnsi="Arial" w:cs="Arial"/>
          <w:bCs/>
          <w:noProof/>
          <w:sz w:val="18"/>
          <w:szCs w:val="22"/>
        </w:rPr>
        <w:t xml:space="preserve"> – Energy </w:t>
      </w:r>
    </w:p>
    <w:p w14:paraId="181D8AA7" w14:textId="77777777" w:rsidR="001D051A" w:rsidRPr="00A70EB1" w:rsidRDefault="001D051A" w:rsidP="00A70EB1">
      <w:pPr>
        <w:pStyle w:val="ListParagraph"/>
        <w:numPr>
          <w:ilvl w:val="0"/>
          <w:numId w:val="2"/>
        </w:numPr>
        <w:spacing w:after="200" w:line="276" w:lineRule="auto"/>
        <w:ind w:right="2085"/>
        <w:rPr>
          <w:rFonts w:ascii="Arial" w:eastAsiaTheme="minorHAnsi" w:hAnsi="Arial" w:cs="Arial"/>
          <w:bCs/>
          <w:noProof/>
          <w:sz w:val="18"/>
          <w:szCs w:val="22"/>
        </w:rPr>
      </w:pPr>
      <w:r w:rsidRPr="00A70EB1">
        <w:rPr>
          <w:rFonts w:ascii="Arial" w:eastAsiaTheme="minorHAnsi" w:hAnsi="Arial" w:cs="Arial"/>
          <w:b/>
          <w:noProof/>
          <w:sz w:val="18"/>
          <w:szCs w:val="22"/>
        </w:rPr>
        <w:t>Interlease</w:t>
      </w:r>
      <w:r w:rsidRPr="00A70EB1">
        <w:rPr>
          <w:rFonts w:ascii="Arial" w:eastAsiaTheme="minorHAnsi" w:hAnsi="Arial" w:cs="Arial"/>
          <w:bCs/>
          <w:noProof/>
          <w:sz w:val="18"/>
          <w:szCs w:val="22"/>
        </w:rPr>
        <w:t xml:space="preserve"> – Business Finance </w:t>
      </w:r>
    </w:p>
    <w:p w14:paraId="405CE4D6" w14:textId="77777777" w:rsidR="001D051A" w:rsidRPr="00A70EB1" w:rsidRDefault="001D051A" w:rsidP="00A70EB1">
      <w:pPr>
        <w:pStyle w:val="ListParagraph"/>
        <w:numPr>
          <w:ilvl w:val="0"/>
          <w:numId w:val="2"/>
        </w:numPr>
        <w:spacing w:after="200" w:line="276" w:lineRule="auto"/>
        <w:ind w:right="2085"/>
        <w:rPr>
          <w:rFonts w:ascii="Arial" w:eastAsiaTheme="minorHAnsi" w:hAnsi="Arial" w:cs="Arial"/>
          <w:bCs/>
          <w:noProof/>
          <w:sz w:val="18"/>
          <w:szCs w:val="22"/>
        </w:rPr>
      </w:pPr>
      <w:r w:rsidRPr="00A70EB1">
        <w:rPr>
          <w:rFonts w:ascii="Arial" w:eastAsiaTheme="minorHAnsi" w:hAnsi="Arial" w:cs="Arial"/>
          <w:b/>
          <w:noProof/>
          <w:sz w:val="18"/>
          <w:szCs w:val="22"/>
        </w:rPr>
        <w:t>Rigby Cooke Lawyers</w:t>
      </w:r>
      <w:r w:rsidRPr="00A70EB1">
        <w:rPr>
          <w:rFonts w:ascii="Arial" w:eastAsiaTheme="minorHAnsi" w:hAnsi="Arial" w:cs="Arial"/>
          <w:bCs/>
          <w:noProof/>
          <w:sz w:val="18"/>
          <w:szCs w:val="22"/>
        </w:rPr>
        <w:t xml:space="preserve"> – Legal </w:t>
      </w:r>
    </w:p>
    <w:p w14:paraId="46C3BA1D" w14:textId="77777777" w:rsidR="001D051A" w:rsidRPr="00A70EB1" w:rsidRDefault="001D051A" w:rsidP="00A70EB1">
      <w:pPr>
        <w:pStyle w:val="ListParagraph"/>
        <w:numPr>
          <w:ilvl w:val="0"/>
          <w:numId w:val="2"/>
        </w:numPr>
        <w:spacing w:after="200" w:line="276" w:lineRule="auto"/>
        <w:ind w:right="2085"/>
        <w:rPr>
          <w:rFonts w:ascii="Arial" w:eastAsiaTheme="minorHAnsi" w:hAnsi="Arial" w:cs="Arial"/>
          <w:bCs/>
          <w:noProof/>
          <w:sz w:val="18"/>
          <w:szCs w:val="22"/>
        </w:rPr>
      </w:pPr>
      <w:r w:rsidRPr="00A70EB1">
        <w:rPr>
          <w:rFonts w:ascii="Arial" w:eastAsiaTheme="minorHAnsi" w:hAnsi="Arial" w:cs="Arial"/>
          <w:b/>
          <w:noProof/>
          <w:sz w:val="18"/>
          <w:szCs w:val="22"/>
        </w:rPr>
        <w:t>SternaGL</w:t>
      </w:r>
      <w:r w:rsidRPr="00A70EB1">
        <w:rPr>
          <w:rFonts w:ascii="Arial" w:eastAsiaTheme="minorHAnsi" w:hAnsi="Arial" w:cs="Arial"/>
          <w:bCs/>
          <w:noProof/>
          <w:sz w:val="18"/>
          <w:szCs w:val="22"/>
        </w:rPr>
        <w:t xml:space="preserve"> – Freight </w:t>
      </w:r>
    </w:p>
    <w:p w14:paraId="5DC7B23D" w14:textId="77777777" w:rsidR="001D051A" w:rsidRPr="00A70EB1" w:rsidRDefault="001D051A" w:rsidP="00A70EB1">
      <w:pPr>
        <w:pStyle w:val="ListParagraph"/>
        <w:numPr>
          <w:ilvl w:val="0"/>
          <w:numId w:val="2"/>
        </w:numPr>
        <w:spacing w:after="200" w:line="276" w:lineRule="auto"/>
        <w:ind w:right="2085"/>
        <w:rPr>
          <w:rFonts w:ascii="Arial" w:eastAsiaTheme="minorHAnsi" w:hAnsi="Arial" w:cs="Arial"/>
          <w:bCs/>
          <w:noProof/>
          <w:sz w:val="18"/>
          <w:szCs w:val="22"/>
        </w:rPr>
      </w:pPr>
      <w:r w:rsidRPr="00A70EB1">
        <w:rPr>
          <w:rFonts w:ascii="Arial" w:eastAsiaTheme="minorHAnsi" w:hAnsi="Arial" w:cs="Arial"/>
          <w:b/>
          <w:noProof/>
          <w:sz w:val="18"/>
          <w:szCs w:val="22"/>
        </w:rPr>
        <w:t>William Buck</w:t>
      </w:r>
      <w:r w:rsidRPr="00A70EB1">
        <w:rPr>
          <w:rFonts w:ascii="Arial" w:eastAsiaTheme="minorHAnsi" w:hAnsi="Arial" w:cs="Arial"/>
          <w:bCs/>
          <w:noProof/>
          <w:sz w:val="18"/>
          <w:szCs w:val="22"/>
        </w:rPr>
        <w:t xml:space="preserve"> – Accounting/Financial Advice</w:t>
      </w:r>
    </w:p>
    <w:p w14:paraId="5D02BF42" w14:textId="67691CFE" w:rsidR="005C378E" w:rsidRDefault="00A70EB1" w:rsidP="00A50F23">
      <w:pPr>
        <w:spacing w:after="200" w:line="276" w:lineRule="auto"/>
        <w:ind w:left="567" w:right="2085"/>
        <w:rPr>
          <w:rFonts w:ascii="Arial" w:eastAsiaTheme="minorHAnsi" w:hAnsi="Arial" w:cs="Arial"/>
          <w:bCs/>
          <w:noProof/>
          <w:sz w:val="18"/>
          <w:szCs w:val="22"/>
        </w:rPr>
      </w:pPr>
      <w:r>
        <w:rPr>
          <w:rFonts w:ascii="Arial" w:eastAsiaTheme="minorHAnsi" w:hAnsi="Arial" w:cs="Arial"/>
          <w:bCs/>
          <w:noProof/>
          <w:sz w:val="18"/>
          <w:szCs w:val="22"/>
        </w:rPr>
        <w:t xml:space="preserve">For more information about AMTIL’s Corporate Partner program visit: </w:t>
      </w:r>
    </w:p>
    <w:p w14:paraId="468A1E81" w14:textId="56DC0860" w:rsidR="00A70EB1" w:rsidRPr="00A70EB1" w:rsidRDefault="00A70EB1" w:rsidP="00A50F23">
      <w:pPr>
        <w:spacing w:after="200" w:line="276" w:lineRule="auto"/>
        <w:ind w:left="567" w:right="2085"/>
        <w:rPr>
          <w:rFonts w:ascii="Arial" w:eastAsiaTheme="minorHAnsi" w:hAnsi="Arial" w:cs="Arial"/>
          <w:b/>
          <w:noProof/>
          <w:sz w:val="18"/>
          <w:szCs w:val="22"/>
        </w:rPr>
      </w:pPr>
      <w:r w:rsidRPr="00A70EB1">
        <w:rPr>
          <w:rFonts w:ascii="Arial" w:eastAsiaTheme="minorHAnsi" w:hAnsi="Arial" w:cs="Arial"/>
          <w:b/>
          <w:noProof/>
          <w:sz w:val="18"/>
          <w:szCs w:val="22"/>
        </w:rPr>
        <w:t>www.amtil.com.au/initiatives/corporate-partnerships</w:t>
      </w:r>
    </w:p>
    <w:p w14:paraId="1C152CDA" w14:textId="77777777" w:rsidR="00A70EB1" w:rsidRDefault="00A70EB1" w:rsidP="00A50F23">
      <w:pPr>
        <w:spacing w:after="200" w:line="276" w:lineRule="auto"/>
        <w:ind w:left="567" w:right="2085"/>
        <w:rPr>
          <w:rFonts w:ascii="Arial" w:eastAsiaTheme="minorHAnsi" w:hAnsi="Arial" w:cs="Arial"/>
          <w:b/>
          <w:noProof/>
          <w:sz w:val="18"/>
          <w:szCs w:val="22"/>
        </w:rPr>
      </w:pPr>
    </w:p>
    <w:p w14:paraId="6387038D" w14:textId="523A27C9" w:rsidR="007D7127" w:rsidRPr="00A50F23" w:rsidRDefault="007D7127" w:rsidP="00A50F23">
      <w:pPr>
        <w:spacing w:after="200" w:line="276" w:lineRule="auto"/>
        <w:ind w:left="567" w:right="2085"/>
        <w:rPr>
          <w:rFonts w:ascii="Arial" w:eastAsiaTheme="minorHAnsi" w:hAnsi="Arial" w:cs="Arial"/>
          <w:b/>
          <w:noProof/>
          <w:sz w:val="18"/>
          <w:szCs w:val="22"/>
        </w:rPr>
      </w:pPr>
      <w:r w:rsidRPr="00A50F23">
        <w:rPr>
          <w:rFonts w:ascii="Arial" w:eastAsiaTheme="minorHAnsi" w:hAnsi="Arial" w:cs="Arial"/>
          <w:b/>
          <w:noProof/>
          <w:sz w:val="18"/>
          <w:szCs w:val="22"/>
        </w:rPr>
        <w:t>About AMTIL</w:t>
      </w:r>
    </w:p>
    <w:p w14:paraId="4DA02F5C" w14:textId="77777777" w:rsidR="007D7127" w:rsidRPr="00A50F23" w:rsidRDefault="007D7127" w:rsidP="00A50F23">
      <w:pPr>
        <w:spacing w:after="200" w:line="276" w:lineRule="auto"/>
        <w:ind w:left="567" w:right="2085"/>
        <w:rPr>
          <w:rFonts w:ascii="Arial" w:eastAsiaTheme="minorHAnsi" w:hAnsi="Arial" w:cs="Arial"/>
          <w:noProof/>
          <w:sz w:val="18"/>
          <w:szCs w:val="22"/>
        </w:rPr>
      </w:pPr>
      <w:r w:rsidRPr="00A50F23">
        <w:rPr>
          <w:rFonts w:ascii="Arial" w:eastAsiaTheme="minorHAnsi" w:hAnsi="Arial" w:cs="Arial"/>
          <w:noProof/>
          <w:sz w:val="18"/>
          <w:szCs w:val="22"/>
        </w:rPr>
        <w:t>The Australian Manufacturing Technology Institute Limited (AMTIL) is the peak national body that represents the interests of manufacturing technology suppliers and users within the precision engineering and advanced manufacturing sector. Since its establishment in 1999, AMTIL has engaged in a range of initiatives aimed at supporting and promoting the industry in Australia. These include: Austech, Australia’s premier advanced manufacturing and machine tool exhibition; the industry-leading publication AMT Magazine; and an array of other services for its members.</w:t>
      </w:r>
    </w:p>
    <w:p w14:paraId="1545AEEC" w14:textId="77777777" w:rsidR="007D7127" w:rsidRPr="00A50F23" w:rsidRDefault="007D7127" w:rsidP="00A50F23">
      <w:pPr>
        <w:spacing w:after="200" w:line="276" w:lineRule="auto"/>
        <w:ind w:left="567" w:right="2085"/>
        <w:rPr>
          <w:rFonts w:ascii="Arial" w:eastAsiaTheme="minorHAnsi" w:hAnsi="Arial" w:cs="Arial"/>
          <w:noProof/>
          <w:sz w:val="18"/>
          <w:szCs w:val="22"/>
        </w:rPr>
      </w:pPr>
    </w:p>
    <w:p w14:paraId="2D5446B0" w14:textId="069E761B" w:rsidR="007D7127" w:rsidRPr="00A50F23" w:rsidRDefault="007D7127" w:rsidP="00E23175">
      <w:pPr>
        <w:spacing w:after="200" w:line="276" w:lineRule="auto"/>
        <w:ind w:left="567" w:right="2085"/>
        <w:rPr>
          <w:rFonts w:ascii="Arial" w:eastAsiaTheme="minorHAnsi" w:hAnsi="Arial" w:cs="Arial"/>
          <w:noProof/>
          <w:sz w:val="18"/>
          <w:szCs w:val="22"/>
        </w:rPr>
      </w:pPr>
      <w:r w:rsidRPr="00A50F23">
        <w:rPr>
          <w:rFonts w:ascii="Arial" w:eastAsiaTheme="minorHAnsi" w:hAnsi="Arial" w:cs="Arial"/>
          <w:b/>
          <w:noProof/>
          <w:sz w:val="18"/>
          <w:szCs w:val="22"/>
        </w:rPr>
        <w:lastRenderedPageBreak/>
        <w:t>Contact:</w:t>
      </w:r>
      <w:r w:rsidRPr="00A50F23">
        <w:rPr>
          <w:rFonts w:ascii="Arial" w:eastAsiaTheme="minorHAnsi" w:hAnsi="Arial" w:cs="Arial"/>
          <w:noProof/>
          <w:sz w:val="18"/>
          <w:szCs w:val="22"/>
        </w:rPr>
        <w:t xml:space="preserve"> </w:t>
      </w:r>
      <w:r w:rsidR="00E23175" w:rsidRPr="00E23175">
        <w:rPr>
          <w:rFonts w:ascii="Arial" w:eastAsiaTheme="minorHAnsi" w:hAnsi="Arial" w:cs="Arial"/>
          <w:noProof/>
          <w:sz w:val="18"/>
          <w:szCs w:val="22"/>
        </w:rPr>
        <w:t>Anne Samuelsson</w:t>
      </w:r>
      <w:r w:rsidR="00E23175">
        <w:rPr>
          <w:rFonts w:ascii="Arial" w:eastAsiaTheme="minorHAnsi" w:hAnsi="Arial" w:cs="Arial"/>
          <w:noProof/>
          <w:sz w:val="18"/>
          <w:szCs w:val="22"/>
        </w:rPr>
        <w:t xml:space="preserve">, </w:t>
      </w:r>
      <w:r w:rsidR="00E23175" w:rsidRPr="00E23175">
        <w:rPr>
          <w:rFonts w:ascii="Arial" w:eastAsiaTheme="minorHAnsi" w:hAnsi="Arial" w:cs="Arial"/>
          <w:noProof/>
          <w:sz w:val="18"/>
          <w:szCs w:val="22"/>
        </w:rPr>
        <w:t>Head of Partnerships &amp; Sales</w:t>
      </w:r>
      <w:r w:rsidR="00E23175">
        <w:rPr>
          <w:rFonts w:ascii="Arial" w:eastAsiaTheme="minorHAnsi" w:hAnsi="Arial" w:cs="Arial"/>
          <w:noProof/>
          <w:sz w:val="18"/>
          <w:szCs w:val="22"/>
        </w:rPr>
        <w:t xml:space="preserve"> </w:t>
      </w:r>
      <w:r w:rsidRPr="00A50F23">
        <w:rPr>
          <w:rFonts w:ascii="Arial" w:eastAsiaTheme="minorHAnsi" w:hAnsi="Arial" w:cs="Arial"/>
          <w:noProof/>
          <w:sz w:val="18"/>
          <w:szCs w:val="22"/>
        </w:rPr>
        <w:br/>
        <w:t xml:space="preserve">03 9800 3666; </w:t>
      </w:r>
      <w:r w:rsidR="00E23175" w:rsidRPr="00E23175">
        <w:rPr>
          <w:rFonts w:ascii="Arial" w:eastAsiaTheme="minorHAnsi" w:hAnsi="Arial" w:cs="Arial"/>
          <w:noProof/>
          <w:sz w:val="18"/>
          <w:szCs w:val="22"/>
        </w:rPr>
        <w:t>asamuelsson@amtil.com.au</w:t>
      </w:r>
      <w:r w:rsidR="00E23175">
        <w:rPr>
          <w:rFonts w:ascii="Arial" w:eastAsiaTheme="minorHAnsi" w:hAnsi="Arial" w:cs="Arial"/>
          <w:noProof/>
          <w:sz w:val="18"/>
          <w:szCs w:val="22"/>
        </w:rPr>
        <w:t xml:space="preserve"> </w:t>
      </w:r>
    </w:p>
    <w:p w14:paraId="50F06F09" w14:textId="44AA0588" w:rsidR="007D7127" w:rsidRDefault="007D7127" w:rsidP="00A50F23">
      <w:pPr>
        <w:spacing w:after="200" w:line="276" w:lineRule="auto"/>
        <w:ind w:left="567" w:right="2085"/>
        <w:rPr>
          <w:rFonts w:ascii="Arial" w:eastAsiaTheme="minorHAnsi" w:hAnsi="Arial" w:cs="Arial"/>
          <w:b/>
          <w:noProof/>
          <w:sz w:val="18"/>
          <w:szCs w:val="22"/>
        </w:rPr>
      </w:pPr>
      <w:r w:rsidRPr="00A50F23">
        <w:rPr>
          <w:rFonts w:ascii="Arial" w:eastAsiaTheme="minorHAnsi" w:hAnsi="Arial" w:cs="Arial"/>
          <w:b/>
          <w:noProof/>
          <w:sz w:val="18"/>
          <w:szCs w:val="22"/>
        </w:rPr>
        <w:t>www.amtil.com.au</w:t>
      </w:r>
    </w:p>
    <w:p w14:paraId="49A3032E" w14:textId="77777777" w:rsidR="00C170CB" w:rsidRPr="00A50F23" w:rsidRDefault="00C170CB" w:rsidP="00A50F23">
      <w:pPr>
        <w:spacing w:after="200" w:line="276" w:lineRule="auto"/>
        <w:ind w:left="567" w:right="2085"/>
        <w:rPr>
          <w:rFonts w:ascii="Arial" w:eastAsiaTheme="minorHAnsi" w:hAnsi="Arial" w:cs="Arial"/>
          <w:b/>
          <w:noProof/>
          <w:sz w:val="18"/>
          <w:szCs w:val="22"/>
        </w:rPr>
      </w:pPr>
    </w:p>
    <w:sectPr w:rsidR="00C170CB" w:rsidRPr="00A50F23" w:rsidSect="00A50F23">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33EB2" w14:textId="77777777" w:rsidR="00E23175" w:rsidRDefault="00E23175" w:rsidP="00D518D1">
      <w:r>
        <w:separator/>
      </w:r>
    </w:p>
  </w:endnote>
  <w:endnote w:type="continuationSeparator" w:id="0">
    <w:p w14:paraId="4A162A50" w14:textId="77777777" w:rsidR="00E23175" w:rsidRDefault="00E23175" w:rsidP="00D5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E1EAB" w14:textId="77777777" w:rsidR="00D518D1" w:rsidRDefault="00D518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F9BAF" w14:textId="77777777" w:rsidR="00D518D1" w:rsidRDefault="00D518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8CA20" w14:textId="77777777" w:rsidR="00D518D1" w:rsidRDefault="00D51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34833" w14:textId="77777777" w:rsidR="00E23175" w:rsidRDefault="00E23175" w:rsidP="00D518D1">
      <w:r>
        <w:separator/>
      </w:r>
    </w:p>
  </w:footnote>
  <w:footnote w:type="continuationSeparator" w:id="0">
    <w:p w14:paraId="3C669B83" w14:textId="77777777" w:rsidR="00E23175" w:rsidRDefault="00E23175" w:rsidP="00D51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06195" w14:textId="77777777" w:rsidR="00D518D1" w:rsidRDefault="004C4779">
    <w:pPr>
      <w:pStyle w:val="Header"/>
    </w:pPr>
    <w:r>
      <w:rPr>
        <w:noProof/>
        <w:lang w:val="en-US"/>
      </w:rPr>
      <w:pict w14:anchorId="0E20C9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70.4pt;height:806.8pt;z-index:-251657216;mso-wrap-edited:f;mso-position-horizontal:center;mso-position-horizontal-relative:margin;mso-position-vertical:center;mso-position-vertical-relative:margin" wrapcoords="-28 0 -28 21559 21600 21559 21600 0 -28 0">
          <v:imagedata r:id="rId1" o:title="1001 AMTIL Press Releas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6375B" w14:textId="77777777" w:rsidR="00D518D1" w:rsidRDefault="004C4779">
    <w:pPr>
      <w:pStyle w:val="Header"/>
    </w:pPr>
    <w:r>
      <w:rPr>
        <w:noProof/>
        <w:lang w:val="en-US"/>
      </w:rPr>
      <w:pict w14:anchorId="1AD91B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70.4pt;height:806.8pt;z-index:-251658240;mso-wrap-edited:f;mso-position-horizontal:center;mso-position-horizontal-relative:margin;mso-position-vertical:center;mso-position-vertical-relative:margin" wrapcoords="-28 0 -28 21559 21600 21559 21600 0 -28 0">
          <v:imagedata r:id="rId1" o:title="1001 AMTIL Press Releas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3759E" w14:textId="77777777" w:rsidR="00D518D1" w:rsidRDefault="004C4779">
    <w:pPr>
      <w:pStyle w:val="Header"/>
    </w:pPr>
    <w:r>
      <w:rPr>
        <w:noProof/>
        <w:lang w:val="en-US"/>
      </w:rPr>
      <w:pict w14:anchorId="1613D6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70.4pt;height:806.8pt;z-index:-251656192;mso-wrap-edited:f;mso-position-horizontal:center;mso-position-horizontal-relative:margin;mso-position-vertical:center;mso-position-vertical-relative:margin" wrapcoords="-28 0 -28 21559 21600 21559 21600 0 -28 0">
          <v:imagedata r:id="rId1" o:title="1001 AMTIL Press Releas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11892"/>
    <w:multiLevelType w:val="multilevel"/>
    <w:tmpl w:val="B170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653C0C"/>
    <w:multiLevelType w:val="hybridMultilevel"/>
    <w:tmpl w:val="A16667D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175"/>
    <w:rsid w:val="001D051A"/>
    <w:rsid w:val="002E71C3"/>
    <w:rsid w:val="003263FA"/>
    <w:rsid w:val="00455973"/>
    <w:rsid w:val="004C4779"/>
    <w:rsid w:val="00500B6F"/>
    <w:rsid w:val="005C378E"/>
    <w:rsid w:val="00623AC0"/>
    <w:rsid w:val="006C246D"/>
    <w:rsid w:val="007500B0"/>
    <w:rsid w:val="007D7127"/>
    <w:rsid w:val="00A22E7E"/>
    <w:rsid w:val="00A50F23"/>
    <w:rsid w:val="00A70EB1"/>
    <w:rsid w:val="00C170CB"/>
    <w:rsid w:val="00D518D1"/>
    <w:rsid w:val="00E23175"/>
    <w:rsid w:val="00E46964"/>
    <w:rsid w:val="00EF7A49"/>
    <w:rsid w:val="00F30865"/>
    <w:rsid w:val="00F82ED7"/>
    <w:rsid w:val="00F879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D106155"/>
  <w15:docId w15:val="{96C0819F-C59B-490D-A929-355CFABD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8D1"/>
    <w:pPr>
      <w:tabs>
        <w:tab w:val="center" w:pos="4320"/>
        <w:tab w:val="right" w:pos="8640"/>
      </w:tabs>
    </w:pPr>
  </w:style>
  <w:style w:type="character" w:customStyle="1" w:styleId="HeaderChar">
    <w:name w:val="Header Char"/>
    <w:basedOn w:val="DefaultParagraphFont"/>
    <w:link w:val="Header"/>
    <w:uiPriority w:val="99"/>
    <w:rsid w:val="00D518D1"/>
  </w:style>
  <w:style w:type="paragraph" w:styleId="Footer">
    <w:name w:val="footer"/>
    <w:basedOn w:val="Normal"/>
    <w:link w:val="FooterChar"/>
    <w:uiPriority w:val="99"/>
    <w:unhideWhenUsed/>
    <w:rsid w:val="00D518D1"/>
    <w:pPr>
      <w:tabs>
        <w:tab w:val="center" w:pos="4320"/>
        <w:tab w:val="right" w:pos="8640"/>
      </w:tabs>
    </w:pPr>
  </w:style>
  <w:style w:type="character" w:customStyle="1" w:styleId="FooterChar">
    <w:name w:val="Footer Char"/>
    <w:basedOn w:val="DefaultParagraphFont"/>
    <w:link w:val="Footer"/>
    <w:uiPriority w:val="99"/>
    <w:rsid w:val="00D518D1"/>
  </w:style>
  <w:style w:type="character" w:styleId="Hyperlink">
    <w:name w:val="Hyperlink"/>
    <w:basedOn w:val="DefaultParagraphFont"/>
    <w:uiPriority w:val="99"/>
    <w:unhideWhenUsed/>
    <w:rsid w:val="00E23175"/>
    <w:rPr>
      <w:color w:val="0000FF" w:themeColor="hyperlink"/>
      <w:u w:val="single"/>
    </w:rPr>
  </w:style>
  <w:style w:type="character" w:customStyle="1" w:styleId="UnresolvedMention1">
    <w:name w:val="Unresolved Mention1"/>
    <w:basedOn w:val="DefaultParagraphFont"/>
    <w:uiPriority w:val="99"/>
    <w:semiHidden/>
    <w:unhideWhenUsed/>
    <w:rsid w:val="00E23175"/>
    <w:rPr>
      <w:color w:val="605E5C"/>
      <w:shd w:val="clear" w:color="auto" w:fill="E1DFDD"/>
    </w:rPr>
  </w:style>
  <w:style w:type="paragraph" w:styleId="ListParagraph">
    <w:name w:val="List Paragraph"/>
    <w:basedOn w:val="Normal"/>
    <w:uiPriority w:val="34"/>
    <w:qFormat/>
    <w:rsid w:val="00A70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882820">
      <w:bodyDiv w:val="1"/>
      <w:marLeft w:val="0"/>
      <w:marRight w:val="0"/>
      <w:marTop w:val="0"/>
      <w:marBottom w:val="0"/>
      <w:divBdr>
        <w:top w:val="none" w:sz="0" w:space="0" w:color="auto"/>
        <w:left w:val="none" w:sz="0" w:space="0" w:color="auto"/>
        <w:bottom w:val="none" w:sz="0" w:space="0" w:color="auto"/>
        <w:right w:val="none" w:sz="0" w:space="0" w:color="auto"/>
      </w:divBdr>
    </w:div>
    <w:div w:id="1055858959">
      <w:bodyDiv w:val="1"/>
      <w:marLeft w:val="0"/>
      <w:marRight w:val="0"/>
      <w:marTop w:val="0"/>
      <w:marBottom w:val="0"/>
      <w:divBdr>
        <w:top w:val="none" w:sz="0" w:space="0" w:color="auto"/>
        <w:left w:val="none" w:sz="0" w:space="0" w:color="auto"/>
        <w:bottom w:val="none" w:sz="0" w:space="0" w:color="auto"/>
        <w:right w:val="none" w:sz="0" w:space="0" w:color="auto"/>
      </w:divBdr>
      <w:divsChild>
        <w:div w:id="48844424">
          <w:marLeft w:val="0"/>
          <w:marRight w:val="0"/>
          <w:marTop w:val="0"/>
          <w:marBottom w:val="0"/>
          <w:divBdr>
            <w:top w:val="none" w:sz="0" w:space="0" w:color="auto"/>
            <w:left w:val="none" w:sz="0" w:space="0" w:color="auto"/>
            <w:bottom w:val="none" w:sz="0" w:space="0" w:color="auto"/>
            <w:right w:val="none" w:sz="0" w:space="0" w:color="auto"/>
          </w:divBdr>
        </w:div>
        <w:div w:id="1601792289">
          <w:marLeft w:val="0"/>
          <w:marRight w:val="0"/>
          <w:marTop w:val="540"/>
          <w:marBottom w:val="0"/>
          <w:divBdr>
            <w:top w:val="none" w:sz="0" w:space="0" w:color="auto"/>
            <w:left w:val="none" w:sz="0" w:space="0" w:color="auto"/>
            <w:bottom w:val="none" w:sz="0" w:space="0" w:color="auto"/>
            <w:right w:val="none" w:sz="0" w:space="0" w:color="auto"/>
          </w:divBdr>
        </w:div>
      </w:divsChild>
    </w:div>
    <w:div w:id="1151365712">
      <w:bodyDiv w:val="1"/>
      <w:marLeft w:val="0"/>
      <w:marRight w:val="0"/>
      <w:marTop w:val="0"/>
      <w:marBottom w:val="0"/>
      <w:divBdr>
        <w:top w:val="none" w:sz="0" w:space="0" w:color="auto"/>
        <w:left w:val="none" w:sz="0" w:space="0" w:color="auto"/>
        <w:bottom w:val="none" w:sz="0" w:space="0" w:color="auto"/>
        <w:right w:val="none" w:sz="0" w:space="0" w:color="auto"/>
      </w:divBdr>
      <w:divsChild>
        <w:div w:id="1974435685">
          <w:marLeft w:val="0"/>
          <w:marRight w:val="0"/>
          <w:marTop w:val="0"/>
          <w:marBottom w:val="0"/>
          <w:divBdr>
            <w:top w:val="none" w:sz="0" w:space="0" w:color="auto"/>
            <w:left w:val="none" w:sz="0" w:space="0" w:color="auto"/>
            <w:bottom w:val="none" w:sz="0" w:space="0" w:color="auto"/>
            <w:right w:val="none" w:sz="0" w:space="0" w:color="auto"/>
          </w:divBdr>
        </w:div>
        <w:div w:id="1817799836">
          <w:marLeft w:val="0"/>
          <w:marRight w:val="0"/>
          <w:marTop w:val="540"/>
          <w:marBottom w:val="0"/>
          <w:divBdr>
            <w:top w:val="none" w:sz="0" w:space="0" w:color="auto"/>
            <w:left w:val="none" w:sz="0" w:space="0" w:color="auto"/>
            <w:bottom w:val="none" w:sz="0" w:space="0" w:color="auto"/>
            <w:right w:val="none" w:sz="0" w:space="0" w:color="auto"/>
          </w:divBdr>
        </w:div>
      </w:divsChild>
    </w:div>
    <w:div w:id="1351298750">
      <w:bodyDiv w:val="1"/>
      <w:marLeft w:val="0"/>
      <w:marRight w:val="0"/>
      <w:marTop w:val="0"/>
      <w:marBottom w:val="0"/>
      <w:divBdr>
        <w:top w:val="none" w:sz="0" w:space="0" w:color="auto"/>
        <w:left w:val="none" w:sz="0" w:space="0" w:color="auto"/>
        <w:bottom w:val="none" w:sz="0" w:space="0" w:color="auto"/>
        <w:right w:val="none" w:sz="0" w:space="0" w:color="auto"/>
      </w:divBdr>
    </w:div>
    <w:div w:id="1410420419">
      <w:bodyDiv w:val="1"/>
      <w:marLeft w:val="0"/>
      <w:marRight w:val="0"/>
      <w:marTop w:val="0"/>
      <w:marBottom w:val="0"/>
      <w:divBdr>
        <w:top w:val="none" w:sz="0" w:space="0" w:color="auto"/>
        <w:left w:val="none" w:sz="0" w:space="0" w:color="auto"/>
        <w:bottom w:val="none" w:sz="0" w:space="0" w:color="auto"/>
        <w:right w:val="none" w:sz="0" w:space="0" w:color="auto"/>
      </w:divBdr>
    </w:div>
    <w:div w:id="1448620582">
      <w:bodyDiv w:val="1"/>
      <w:marLeft w:val="0"/>
      <w:marRight w:val="0"/>
      <w:marTop w:val="0"/>
      <w:marBottom w:val="0"/>
      <w:divBdr>
        <w:top w:val="none" w:sz="0" w:space="0" w:color="auto"/>
        <w:left w:val="none" w:sz="0" w:space="0" w:color="auto"/>
        <w:bottom w:val="none" w:sz="0" w:space="0" w:color="auto"/>
        <w:right w:val="none" w:sz="0" w:space="0" w:color="auto"/>
      </w:divBdr>
      <w:divsChild>
        <w:div w:id="693698959">
          <w:marLeft w:val="0"/>
          <w:marRight w:val="0"/>
          <w:marTop w:val="540"/>
          <w:marBottom w:val="0"/>
          <w:divBdr>
            <w:top w:val="none" w:sz="0" w:space="0" w:color="auto"/>
            <w:left w:val="none" w:sz="0" w:space="0" w:color="auto"/>
            <w:bottom w:val="none" w:sz="0" w:space="0" w:color="auto"/>
            <w:right w:val="none" w:sz="0" w:space="0" w:color="auto"/>
          </w:divBdr>
        </w:div>
      </w:divsChild>
    </w:div>
    <w:div w:id="1902905644">
      <w:bodyDiv w:val="1"/>
      <w:marLeft w:val="0"/>
      <w:marRight w:val="0"/>
      <w:marTop w:val="0"/>
      <w:marBottom w:val="0"/>
      <w:divBdr>
        <w:top w:val="none" w:sz="0" w:space="0" w:color="auto"/>
        <w:left w:val="none" w:sz="0" w:space="0" w:color="auto"/>
        <w:bottom w:val="none" w:sz="0" w:space="0" w:color="auto"/>
        <w:right w:val="none" w:sz="0" w:space="0" w:color="auto"/>
      </w:divBdr>
    </w:div>
    <w:div w:id="2062707663">
      <w:bodyDiv w:val="1"/>
      <w:marLeft w:val="0"/>
      <w:marRight w:val="0"/>
      <w:marTop w:val="0"/>
      <w:marBottom w:val="0"/>
      <w:divBdr>
        <w:top w:val="none" w:sz="0" w:space="0" w:color="auto"/>
        <w:left w:val="none" w:sz="0" w:space="0" w:color="auto"/>
        <w:bottom w:val="none" w:sz="0" w:space="0" w:color="auto"/>
        <w:right w:val="none" w:sz="0" w:space="0" w:color="auto"/>
      </w:divBdr>
      <w:divsChild>
        <w:div w:id="10497135">
          <w:marLeft w:val="0"/>
          <w:marRight w:val="0"/>
          <w:marTop w:val="0"/>
          <w:marBottom w:val="0"/>
          <w:divBdr>
            <w:top w:val="none" w:sz="0" w:space="0" w:color="auto"/>
            <w:left w:val="none" w:sz="0" w:space="0" w:color="auto"/>
            <w:bottom w:val="none" w:sz="0" w:space="0" w:color="auto"/>
            <w:right w:val="none" w:sz="0" w:space="0" w:color="auto"/>
          </w:divBdr>
        </w:div>
        <w:div w:id="967248997">
          <w:marLeft w:val="0"/>
          <w:marRight w:val="0"/>
          <w:marTop w:val="54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poole\AppData\Roaming\Microsoft\Templates\AMTIL%20Pres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AMTIL Press Release</Template>
  <TotalTime>2</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William Poole</cp:lastModifiedBy>
  <cp:revision>5</cp:revision>
  <cp:lastPrinted>2018-08-14T02:05:00Z</cp:lastPrinted>
  <dcterms:created xsi:type="dcterms:W3CDTF">2020-01-24T04:40:00Z</dcterms:created>
  <dcterms:modified xsi:type="dcterms:W3CDTF">2020-02-04T22:11:00Z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AMTIL PR 20190903 - AMTIL unveils two new Corporate Partners (003).docx</vt:lpwstr>
  </property>
</Properties>
</file>